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E1" w:rsidRDefault="009A08E1" w:rsidP="008A0DFE">
      <w:pPr>
        <w:spacing w:after="0"/>
        <w:contextualSpacing/>
        <w:jc w:val="center"/>
        <w:rPr>
          <w:rFonts w:cs="Times New Roman"/>
          <w:b/>
          <w:bCs/>
          <w:szCs w:val="28"/>
        </w:rPr>
      </w:pPr>
      <w:r w:rsidRPr="008A0DFE">
        <w:rPr>
          <w:rFonts w:cs="Times New Roman"/>
          <w:b/>
          <w:bCs/>
          <w:szCs w:val="28"/>
        </w:rPr>
        <w:t>Обеспечение экономической безопасности предприятия в условиях антикризисного управления</w:t>
      </w:r>
    </w:p>
    <w:p w:rsidR="008A0DFE" w:rsidRPr="008A0DFE" w:rsidRDefault="008A0DFE" w:rsidP="008A0DFE">
      <w:pPr>
        <w:spacing w:after="0"/>
        <w:contextualSpacing/>
        <w:jc w:val="center"/>
        <w:rPr>
          <w:rFonts w:cs="Times New Roman"/>
          <w:b/>
          <w:bCs/>
          <w:szCs w:val="28"/>
        </w:rPr>
      </w:pPr>
    </w:p>
    <w:p w:rsidR="008A0DFE" w:rsidRPr="008A0DFE" w:rsidRDefault="008A0DFE" w:rsidP="008A0DFE">
      <w:pPr>
        <w:spacing w:after="0"/>
        <w:contextualSpacing/>
        <w:jc w:val="center"/>
        <w:rPr>
          <w:rFonts w:cs="Times New Roman"/>
          <w:b/>
          <w:szCs w:val="28"/>
        </w:rPr>
      </w:pPr>
      <w:r w:rsidRPr="008A0DFE">
        <w:rPr>
          <w:rFonts w:cs="Times New Roman"/>
          <w:b/>
          <w:szCs w:val="28"/>
        </w:rPr>
        <w:t>Вертий Яна Андреевна</w:t>
      </w:r>
    </w:p>
    <w:p w:rsidR="008A0DFE" w:rsidRDefault="008A0DFE" w:rsidP="008A0DFE">
      <w:pPr>
        <w:spacing w:after="0"/>
        <w:ind w:firstLine="709"/>
        <w:contextualSpacing/>
        <w:jc w:val="center"/>
        <w:rPr>
          <w:rFonts w:cs="Times New Roman"/>
          <w:szCs w:val="28"/>
        </w:rPr>
      </w:pPr>
      <w:r w:rsidRPr="008A0DFE">
        <w:rPr>
          <w:rFonts w:cs="Times New Roman"/>
          <w:szCs w:val="28"/>
        </w:rPr>
        <w:t>ФГБОУ ВО «Ростовский государственный университет путей сообщения», 344038, Россия, г. Ростов-на-Дону, пл. Ростовского Стрелкового Полка Народного Ополчения, д.2,</w:t>
      </w:r>
    </w:p>
    <w:p w:rsidR="008A0DFE" w:rsidRDefault="008A0DFE" w:rsidP="008A0DFE">
      <w:pPr>
        <w:spacing w:after="0"/>
        <w:ind w:firstLine="709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Кафедра «Экономика, учет и анализ»,</w:t>
      </w:r>
    </w:p>
    <w:p w:rsidR="008A0DFE" w:rsidRDefault="008A0DFE" w:rsidP="008A0DFE">
      <w:pPr>
        <w:spacing w:after="0"/>
        <w:ind w:firstLine="709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Студент гр. ПБС-5-015</w:t>
      </w:r>
      <w:r w:rsidR="008B1728">
        <w:rPr>
          <w:rFonts w:cs="Times New Roman"/>
          <w:szCs w:val="28"/>
        </w:rPr>
        <w:t>,</w:t>
      </w:r>
    </w:p>
    <w:p w:rsidR="008A0DFE" w:rsidRPr="008A0DFE" w:rsidRDefault="008B1728" w:rsidP="008A0DFE">
      <w:pPr>
        <w:spacing w:after="0"/>
        <w:ind w:firstLine="709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т</w:t>
      </w:r>
      <w:r w:rsidR="008A0DFE">
        <w:rPr>
          <w:rFonts w:cs="Times New Roman"/>
          <w:szCs w:val="28"/>
        </w:rPr>
        <w:t>елефон</w:t>
      </w:r>
      <w:r w:rsidR="008A0DFE" w:rsidRPr="008A0DFE">
        <w:rPr>
          <w:rFonts w:cs="Times New Roman"/>
          <w:szCs w:val="28"/>
        </w:rPr>
        <w:t xml:space="preserve"> +7 (918) 587-38-15, </w:t>
      </w:r>
      <w:r w:rsidR="008A0DFE">
        <w:rPr>
          <w:rFonts w:cs="Times New Roman"/>
          <w:szCs w:val="28"/>
          <w:lang w:val="en-US"/>
        </w:rPr>
        <w:t>e</w:t>
      </w:r>
      <w:r w:rsidR="008A0DFE" w:rsidRPr="008A0DFE">
        <w:rPr>
          <w:rFonts w:cs="Times New Roman"/>
          <w:szCs w:val="28"/>
        </w:rPr>
        <w:t>-</w:t>
      </w:r>
      <w:r w:rsidR="008A0DFE">
        <w:rPr>
          <w:rFonts w:cs="Times New Roman"/>
          <w:szCs w:val="28"/>
          <w:lang w:val="en-US"/>
        </w:rPr>
        <w:t>mail</w:t>
      </w:r>
      <w:r w:rsidR="008A0DFE" w:rsidRPr="008A0DFE">
        <w:rPr>
          <w:rFonts w:cs="Times New Roman"/>
          <w:szCs w:val="28"/>
        </w:rPr>
        <w:t xml:space="preserve">: </w:t>
      </w:r>
      <w:r w:rsidR="008A0DFE">
        <w:rPr>
          <w:rFonts w:cs="Times New Roman"/>
          <w:szCs w:val="28"/>
          <w:lang w:val="en-US"/>
        </w:rPr>
        <w:t>yana</w:t>
      </w:r>
      <w:r w:rsidR="008A0DFE" w:rsidRPr="008A0DFE">
        <w:rPr>
          <w:rFonts w:cs="Times New Roman"/>
          <w:szCs w:val="28"/>
        </w:rPr>
        <w:t>.</w:t>
      </w:r>
      <w:r w:rsidR="008A0DFE">
        <w:rPr>
          <w:rFonts w:cs="Times New Roman"/>
          <w:szCs w:val="28"/>
          <w:lang w:val="en-US"/>
        </w:rPr>
        <w:t>vertij</w:t>
      </w:r>
      <w:r w:rsidR="008A0DFE" w:rsidRPr="008A0DFE">
        <w:rPr>
          <w:rFonts w:cs="Times New Roman"/>
          <w:szCs w:val="28"/>
        </w:rPr>
        <w:t>.99@</w:t>
      </w:r>
      <w:r w:rsidR="008A0DFE">
        <w:rPr>
          <w:rFonts w:cs="Times New Roman"/>
          <w:szCs w:val="28"/>
          <w:lang w:val="en-US"/>
        </w:rPr>
        <w:t>mail</w:t>
      </w:r>
      <w:r w:rsidR="008A0DFE" w:rsidRPr="008A0DFE">
        <w:rPr>
          <w:rFonts w:cs="Times New Roman"/>
          <w:szCs w:val="28"/>
        </w:rPr>
        <w:t>.</w:t>
      </w:r>
      <w:r w:rsidR="008A0DFE">
        <w:rPr>
          <w:rFonts w:cs="Times New Roman"/>
          <w:szCs w:val="28"/>
          <w:lang w:val="en-US"/>
        </w:rPr>
        <w:t>ru</w:t>
      </w:r>
    </w:p>
    <w:p w:rsidR="008A0DFE" w:rsidRPr="008A0DFE" w:rsidRDefault="008A0DFE" w:rsidP="008A0DFE">
      <w:pPr>
        <w:spacing w:after="0"/>
        <w:contextualSpacing/>
        <w:jc w:val="both"/>
        <w:rPr>
          <w:rFonts w:cs="Times New Roman"/>
          <w:szCs w:val="28"/>
        </w:rPr>
      </w:pPr>
    </w:p>
    <w:p w:rsidR="0032402D" w:rsidRPr="008A0DFE" w:rsidRDefault="00B63DDD" w:rsidP="0032402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8A0DFE">
        <w:rPr>
          <w:rFonts w:cs="Times New Roman"/>
          <w:szCs w:val="28"/>
        </w:rPr>
        <w:t>Антикризисное управление на предприятии включает в себя постоянный мониторинг экономической и финансовой ситуации, разработку протоколов, обеспечивающих целостность поступающей информации и ее качество. Это также включает меры по снижению затрат, повышению производительности и мотивации сотрудников. Эффективное управление дебиторской задолженностью часто имеет большое значение для компании.</w:t>
      </w:r>
    </w:p>
    <w:p w:rsidR="00B63DDD" w:rsidRPr="008A0DFE" w:rsidRDefault="00B63DDD" w:rsidP="008A0DF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8A0DFE">
        <w:rPr>
          <w:rFonts w:cs="Times New Roman"/>
          <w:szCs w:val="28"/>
        </w:rPr>
        <w:t>Экономическая безопасность предприятия является комплексным условием.</w:t>
      </w:r>
      <w:r w:rsidR="009B4D21" w:rsidRPr="009B4D21">
        <w:rPr>
          <w:rFonts w:cs="Times New Roman"/>
          <w:szCs w:val="28"/>
        </w:rPr>
        <w:t>[</w:t>
      </w:r>
      <w:r w:rsidR="000C4D06">
        <w:rPr>
          <w:rFonts w:cs="Times New Roman"/>
          <w:szCs w:val="28"/>
        </w:rPr>
        <w:t>2</w:t>
      </w:r>
      <w:r w:rsidR="009B4D21" w:rsidRPr="009B4D21">
        <w:rPr>
          <w:rFonts w:cs="Times New Roman"/>
          <w:szCs w:val="28"/>
        </w:rPr>
        <w:t>]</w:t>
      </w:r>
      <w:r w:rsidR="00F86E72">
        <w:rPr>
          <w:rFonts w:cs="Times New Roman"/>
          <w:szCs w:val="28"/>
        </w:rPr>
        <w:t xml:space="preserve"> </w:t>
      </w:r>
      <w:r w:rsidRPr="008A0DFE">
        <w:rPr>
          <w:rFonts w:cs="Times New Roman"/>
          <w:szCs w:val="28"/>
        </w:rPr>
        <w:t>Ожидается, что компания продолжит получать и поддерживать прибыль на различных этапах своей деятельности. Антикризисное управление является одним из неотъемлемых элементов экономической безопасности, поскольку его основной задачей является поддержание целостности и работоспособности хозяйствующего субъекта.</w:t>
      </w:r>
    </w:p>
    <w:p w:rsidR="00B63DDD" w:rsidRPr="008A0DFE" w:rsidRDefault="00B63DDD" w:rsidP="008A0DF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8A0DFE">
        <w:rPr>
          <w:rFonts w:cs="Times New Roman"/>
          <w:szCs w:val="28"/>
        </w:rPr>
        <w:t>Однако антикризисное управление сталкивается с рядом проблем, которые необходимо учитывать при организации мероприятий экономической безопасности.</w:t>
      </w:r>
      <w:r w:rsidR="009B4D21" w:rsidRPr="009B4D21">
        <w:rPr>
          <w:rFonts w:cs="Times New Roman"/>
          <w:szCs w:val="28"/>
        </w:rPr>
        <w:t>[</w:t>
      </w:r>
      <w:r w:rsidR="00A86104">
        <w:rPr>
          <w:rFonts w:cs="Times New Roman"/>
          <w:szCs w:val="28"/>
        </w:rPr>
        <w:t>6</w:t>
      </w:r>
      <w:r w:rsidR="009B4D21" w:rsidRPr="00A86104">
        <w:rPr>
          <w:rFonts w:cs="Times New Roman"/>
          <w:szCs w:val="28"/>
        </w:rPr>
        <w:t>]</w:t>
      </w:r>
      <w:r w:rsidRPr="008A0DFE">
        <w:rPr>
          <w:rFonts w:cs="Times New Roman"/>
          <w:szCs w:val="28"/>
        </w:rPr>
        <w:t xml:space="preserve"> Основная сложность заключается в прогнозировании кризисных ситуаций. Необходимо своевременно выявлять негативные тенденции, способные дестабилизировать работу компании. К сожалению, не все кризисы можно предотвратить, и не все они зависят от навыков управленческой команды.</w:t>
      </w:r>
    </w:p>
    <w:p w:rsidR="0032402D" w:rsidRDefault="00B63DDD" w:rsidP="0032402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8A0DFE">
        <w:rPr>
          <w:rFonts w:cs="Times New Roman"/>
          <w:szCs w:val="28"/>
        </w:rPr>
        <w:t>На уровне бизнес-процессов антикризисное управление наталкивается на методологическое обоснование. Решение этих задач помогает разработать миссию и стратегическую цель компании. Здесь также изучаются и избегаются финансовые и экономические трудности.</w:t>
      </w:r>
      <w:r w:rsidR="00751F63">
        <w:rPr>
          <w:rFonts w:cs="Times New Roman"/>
          <w:szCs w:val="28"/>
        </w:rPr>
        <w:t xml:space="preserve"> Когда организации</w:t>
      </w:r>
      <w:r w:rsidR="0032402D">
        <w:rPr>
          <w:rFonts w:cs="Times New Roman"/>
          <w:szCs w:val="28"/>
        </w:rPr>
        <w:t xml:space="preserve"> остают</w:t>
      </w:r>
      <w:r w:rsidR="00751F63">
        <w:rPr>
          <w:rFonts w:cs="Times New Roman"/>
          <w:szCs w:val="28"/>
        </w:rPr>
        <w:t xml:space="preserve">ся лишь санация или банкротство, то часто в таких случаях прибегают к услугам антикризисных управляющих, это специальная группа профессионалов, которая обладает особыми навыками управления в условиях высокого риска. </w:t>
      </w:r>
      <w:r w:rsidR="0032402D">
        <w:rPr>
          <w:rFonts w:cs="Times New Roman"/>
          <w:szCs w:val="28"/>
        </w:rPr>
        <w:t xml:space="preserve"> Важно, чтобы руководитель антикризисного типа имел такие индивидуально-личностные качества, как: </w:t>
      </w:r>
    </w:p>
    <w:p w:rsidR="0032402D" w:rsidRDefault="0032402D" w:rsidP="0032402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демократичность;</w:t>
      </w:r>
    </w:p>
    <w:p w:rsidR="0032402D" w:rsidRDefault="0032402D" w:rsidP="0032402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целеустремленность;</w:t>
      </w:r>
    </w:p>
    <w:p w:rsidR="0032402D" w:rsidRDefault="0032402D" w:rsidP="0032402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быстрота принятия решений;</w:t>
      </w:r>
    </w:p>
    <w:p w:rsidR="0032402D" w:rsidRDefault="0032402D" w:rsidP="0032402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компетентность;</w:t>
      </w:r>
    </w:p>
    <w:p w:rsidR="0032402D" w:rsidRDefault="0032402D" w:rsidP="0032402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организованность;</w:t>
      </w:r>
    </w:p>
    <w:p w:rsidR="0032402D" w:rsidRDefault="0032402D" w:rsidP="0032402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ответственность;</w:t>
      </w:r>
    </w:p>
    <w:p w:rsidR="0032402D" w:rsidRDefault="0032402D" w:rsidP="0032402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требовательность;</w:t>
      </w:r>
    </w:p>
    <w:p w:rsidR="0032402D" w:rsidRDefault="0032402D" w:rsidP="0032402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коммуникабельность;</w:t>
      </w:r>
    </w:p>
    <w:p w:rsidR="0032402D" w:rsidRDefault="0032402D" w:rsidP="0032402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энергичность;</w:t>
      </w:r>
    </w:p>
    <w:p w:rsidR="0032402D" w:rsidRDefault="0032402D" w:rsidP="0032402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предусмотрительность;</w:t>
      </w:r>
    </w:p>
    <w:p w:rsidR="0032402D" w:rsidRDefault="0032402D" w:rsidP="0032402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информированность. </w:t>
      </w:r>
    </w:p>
    <w:p w:rsidR="00B63DDD" w:rsidRPr="008A0DFE" w:rsidRDefault="00B63DDD" w:rsidP="0032402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8A0DFE">
        <w:rPr>
          <w:rFonts w:cs="Times New Roman"/>
          <w:szCs w:val="28"/>
        </w:rPr>
        <w:t>Кризисное прогнозирование сталкивается с наличием множества вариантов кризисов и вариантов поведения системы. На него влияют экономические и социальные аспекты, что затрудняет расчет вероятности негативных событий. Выходу организации из кризиса часто способствуют инновационные разработки, внедрение которых невозможно из-за невозможности предсказать будущее состояние компании.</w:t>
      </w:r>
      <w:r w:rsidR="0025223A" w:rsidRPr="008A0DFE">
        <w:rPr>
          <w:rFonts w:cs="Times New Roman"/>
          <w:szCs w:val="28"/>
        </w:rPr>
        <w:t xml:space="preserve"> [</w:t>
      </w:r>
      <w:r w:rsidR="009B4D21">
        <w:rPr>
          <w:rFonts w:cs="Times New Roman"/>
          <w:szCs w:val="28"/>
          <w:lang w:val="en-US"/>
        </w:rPr>
        <w:t>2</w:t>
      </w:r>
      <w:r w:rsidR="0025223A" w:rsidRPr="008A0DFE">
        <w:rPr>
          <w:rFonts w:cs="Times New Roman"/>
          <w:szCs w:val="28"/>
        </w:rPr>
        <w:t>]</w:t>
      </w:r>
    </w:p>
    <w:p w:rsidR="00B63DDD" w:rsidRPr="008A0DFE" w:rsidRDefault="00B63DDD" w:rsidP="008A0DF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8A0DFE">
        <w:rPr>
          <w:rFonts w:cs="Times New Roman"/>
          <w:szCs w:val="28"/>
        </w:rPr>
        <w:t>Человеческие ресурсы часто являются решающим фактором стабильности компании. Они могут нанести непоправимый ущерб его деятельности. В условиях антикризисного управления руководство должно проводить мероприятия по подбору персонала, а также сопровождать сотрудников в кризисных ситуациях.</w:t>
      </w:r>
      <w:r w:rsidR="00AB395D" w:rsidRPr="00AB395D">
        <w:rPr>
          <w:rFonts w:cs="Times New Roman"/>
          <w:szCs w:val="28"/>
        </w:rPr>
        <w:t>[4]</w:t>
      </w:r>
      <w:r w:rsidRPr="008A0DFE">
        <w:rPr>
          <w:rFonts w:cs="Times New Roman"/>
          <w:szCs w:val="28"/>
        </w:rPr>
        <w:t xml:space="preserve"> Обеспечение достойного заработка, защита прав наемного персонала, комфортное рабочее место и психологическая атмосфера в коллективе могут стать залогом прочной экономической безопасности.</w:t>
      </w:r>
    </w:p>
    <w:p w:rsidR="00294AD9" w:rsidRPr="008A0DFE" w:rsidRDefault="00294AD9" w:rsidP="008A0DF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8A0DFE">
        <w:rPr>
          <w:rFonts w:cs="Times New Roman"/>
          <w:szCs w:val="28"/>
        </w:rPr>
        <w:t>Меры, направленные на обеспечение экономической безопасности системы, должны оцениваться с точки зрения эффективности и целесообразности. Для этого осуществляется систематический сбор, обработка и анализ данных с целью выявления действий, не приносящих желаемого результата. Безопасность всегда является следствием управления и внедрения выбранных решений.</w:t>
      </w:r>
    </w:p>
    <w:p w:rsidR="00294AD9" w:rsidRPr="008A0DFE" w:rsidRDefault="00294AD9" w:rsidP="008A0DF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8A0DFE">
        <w:rPr>
          <w:rFonts w:cs="Times New Roman"/>
          <w:szCs w:val="28"/>
        </w:rPr>
        <w:t>Управление предполагает планирование и прогнозирование будущего состояния экономической системы.</w:t>
      </w:r>
      <w:r w:rsidR="009B4D21" w:rsidRPr="009B4D21">
        <w:rPr>
          <w:rFonts w:cs="Times New Roman"/>
          <w:szCs w:val="28"/>
        </w:rPr>
        <w:t>[</w:t>
      </w:r>
      <w:r w:rsidR="00A86104">
        <w:rPr>
          <w:rFonts w:cs="Times New Roman"/>
          <w:szCs w:val="28"/>
        </w:rPr>
        <w:t>5</w:t>
      </w:r>
      <w:r w:rsidR="009B4D21" w:rsidRPr="00A86104">
        <w:rPr>
          <w:rFonts w:cs="Times New Roman"/>
          <w:szCs w:val="28"/>
        </w:rPr>
        <w:t>]</w:t>
      </w:r>
      <w:r w:rsidRPr="008A0DFE">
        <w:rPr>
          <w:rFonts w:cs="Times New Roman"/>
          <w:szCs w:val="28"/>
        </w:rPr>
        <w:t xml:space="preserve"> Разрабатывается ряд ожидаемых показателей. Отклонение фактических показателей от плановых станет информацией для анализа эффективности принятых мер.</w:t>
      </w:r>
    </w:p>
    <w:p w:rsidR="00294AD9" w:rsidRPr="008A0DFE" w:rsidRDefault="00294AD9" w:rsidP="008A0DF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8A0DFE">
        <w:rPr>
          <w:rFonts w:cs="Times New Roman"/>
          <w:szCs w:val="28"/>
        </w:rPr>
        <w:t>В зависимости от степени отклонения фактических показателей от пороговых значений можно сделать следующие выводы:</w:t>
      </w:r>
    </w:p>
    <w:p w:rsidR="00294AD9" w:rsidRPr="008A0DFE" w:rsidRDefault="00294AD9" w:rsidP="008A0DF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8A0DFE">
        <w:rPr>
          <w:rFonts w:cs="Times New Roman"/>
          <w:szCs w:val="28"/>
        </w:rPr>
        <w:t>Нормальное отклонение, когда показатели находятся в пределах пороговых значений.</w:t>
      </w:r>
    </w:p>
    <w:p w:rsidR="00294AD9" w:rsidRPr="008A0DFE" w:rsidRDefault="00294AD9" w:rsidP="008A0DFE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cs="Times New Roman"/>
          <w:szCs w:val="28"/>
        </w:rPr>
      </w:pPr>
      <w:r w:rsidRPr="008A0DFE">
        <w:rPr>
          <w:rFonts w:cs="Times New Roman"/>
          <w:szCs w:val="28"/>
        </w:rPr>
        <w:t>Предкризисное состояние, если пороговое значение превышено.</w:t>
      </w:r>
    </w:p>
    <w:p w:rsidR="00294AD9" w:rsidRPr="008A0DFE" w:rsidRDefault="00294AD9" w:rsidP="008A0DFE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cs="Times New Roman"/>
          <w:szCs w:val="28"/>
        </w:rPr>
      </w:pPr>
      <w:r w:rsidRPr="008A0DFE">
        <w:rPr>
          <w:rFonts w:cs="Times New Roman"/>
          <w:szCs w:val="28"/>
        </w:rPr>
        <w:t>Кризисное состояние, если превышены все анализируемые показатели.</w:t>
      </w:r>
    </w:p>
    <w:p w:rsidR="00294AD9" w:rsidRPr="008A0DFE" w:rsidRDefault="00294AD9" w:rsidP="008A0DFE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cs="Times New Roman"/>
          <w:szCs w:val="28"/>
        </w:rPr>
      </w:pPr>
      <w:r w:rsidRPr="008A0DFE">
        <w:rPr>
          <w:rFonts w:cs="Times New Roman"/>
          <w:szCs w:val="28"/>
        </w:rPr>
        <w:t>Критическое состояние, если все барьеры, отделяющие нормальное состояние от кризиса, нарушены.</w:t>
      </w:r>
    </w:p>
    <w:p w:rsidR="00294AD9" w:rsidRPr="008A0DFE" w:rsidRDefault="00294AD9" w:rsidP="008A0DF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8A0DFE">
        <w:rPr>
          <w:rFonts w:cs="Times New Roman"/>
          <w:szCs w:val="28"/>
        </w:rPr>
        <w:t>Анализ эффективности основан на финансово-экономическом анализе экономических показателей системы.</w:t>
      </w:r>
      <w:r w:rsidR="00AB395D" w:rsidRPr="00AB395D">
        <w:rPr>
          <w:rFonts w:cs="Times New Roman"/>
          <w:szCs w:val="28"/>
        </w:rPr>
        <w:t>[1]</w:t>
      </w:r>
      <w:r w:rsidRPr="008A0DFE">
        <w:rPr>
          <w:rFonts w:cs="Times New Roman"/>
          <w:szCs w:val="28"/>
        </w:rPr>
        <w:t xml:space="preserve"> Он включает в себя изучение активов и пассивов, оценку ликвидности, финансовой устойчивости, коммерческой активности, прибыльности, выявление экономических угроз. Платежеспособность и финансовая устойчивость напрямую зависят от доли </w:t>
      </w:r>
      <w:r w:rsidRPr="008A0DFE">
        <w:rPr>
          <w:rFonts w:cs="Times New Roman"/>
          <w:szCs w:val="28"/>
        </w:rPr>
        <w:lastRenderedPageBreak/>
        <w:t>заемных средств в экономической системе. Также определяются источники финансирования, резервы и размер расходов. Расходы не должны превышать доходы системы.</w:t>
      </w:r>
    </w:p>
    <w:p w:rsidR="00831FA3" w:rsidRPr="008A0DFE" w:rsidRDefault="00831FA3" w:rsidP="008A0DF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8A0DFE">
        <w:rPr>
          <w:rFonts w:cs="Times New Roman"/>
          <w:szCs w:val="28"/>
        </w:rPr>
        <w:t>Анализ угроз важен для изучения эффективности принятых мер экономической безопасности. Степень их воздействия на систему зависит от разрушительных последствий, которые они могут принести.</w:t>
      </w:r>
      <w:r w:rsidR="00AB395D" w:rsidRPr="00AB395D">
        <w:rPr>
          <w:rFonts w:cs="Times New Roman"/>
          <w:szCs w:val="28"/>
        </w:rPr>
        <w:t>[7</w:t>
      </w:r>
      <w:r w:rsidR="00AB395D">
        <w:rPr>
          <w:rFonts w:cs="Times New Roman"/>
          <w:szCs w:val="28"/>
          <w:lang w:val="en-US"/>
        </w:rPr>
        <w:t>]</w:t>
      </w:r>
      <w:r w:rsidR="00672FFF">
        <w:rPr>
          <w:rFonts w:cs="Times New Roman"/>
          <w:szCs w:val="28"/>
        </w:rPr>
        <w:t xml:space="preserve"> После того, как произведен анализ текущего состояния предприятия и выявлены признаки кризисной ситуации, необходимо найти внутренние резервы для повышения эффективности деятельности. </w:t>
      </w:r>
      <w:r w:rsidRPr="008A0DFE">
        <w:rPr>
          <w:rFonts w:cs="Times New Roman"/>
          <w:szCs w:val="28"/>
        </w:rPr>
        <w:t>В зависимости от специфики объекта защиты для предотвращения угроз могут использоваться страховые меры, разделение рисков, покрытие, безопасность и т.д.</w:t>
      </w:r>
    </w:p>
    <w:p w:rsidR="00B63DDD" w:rsidRPr="008A0DFE" w:rsidRDefault="00B63DDD" w:rsidP="008A0DF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8A0DFE">
        <w:rPr>
          <w:rFonts w:cs="Times New Roman"/>
          <w:szCs w:val="28"/>
        </w:rPr>
        <w:t>Таким образом, антикризисное управление является одним из элементов преодоления кризисных явлений.</w:t>
      </w:r>
      <w:r w:rsidR="00672FFF">
        <w:rPr>
          <w:rFonts w:cs="Times New Roman"/>
          <w:szCs w:val="28"/>
        </w:rPr>
        <w:t xml:space="preserve"> Так же, мониторинг хода выполнения плана антикризисных мероприятий, является немаловажным фактором успеха антикризисного управления. </w:t>
      </w:r>
      <w:r w:rsidRPr="008A0DFE">
        <w:rPr>
          <w:rFonts w:cs="Times New Roman"/>
          <w:szCs w:val="28"/>
        </w:rPr>
        <w:t>Грамотная работа по организации антикризисного реагирования позволяет укрепить экономическую безопасность предприятия, сделать ее независимой от влияния внешних и внутренних факторов, а также нарушений в сфере информационного обмена.</w:t>
      </w:r>
    </w:p>
    <w:p w:rsidR="00B63DDD" w:rsidRDefault="001F67BF" w:rsidP="008A0DFE">
      <w:pPr>
        <w:spacing w:after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Важно подметить: главная ошибка организаций заключается в том, что многие из них начинают разрабатывать антикризисные мероприятия, когда компания уже вошла в состояние кризиса, а не как только появляются первые угрозы и симптомы снижения эффективности работы.</w:t>
      </w:r>
      <w:r w:rsidR="00AB395D" w:rsidRPr="00AB395D">
        <w:rPr>
          <w:rFonts w:cs="Times New Roman"/>
          <w:szCs w:val="28"/>
        </w:rPr>
        <w:t>[3]</w:t>
      </w:r>
      <w:r>
        <w:rPr>
          <w:rFonts w:cs="Times New Roman"/>
          <w:szCs w:val="28"/>
        </w:rPr>
        <w:t xml:space="preserve"> Кризисное состояние намного проще предупредить, чем потом с большими усилиями ликвидировать все негативные последствия. Руководителям стоит заранее разработать перечень показателей кризисных явлений и своевременно доносить информация о вероятности вхождения предприятия в кризисное состояние. </w:t>
      </w:r>
    </w:p>
    <w:p w:rsidR="001F67BF" w:rsidRPr="008A0DFE" w:rsidRDefault="001F67BF" w:rsidP="008A0DFE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B63DDD" w:rsidRPr="008A0DFE" w:rsidRDefault="00B63DDD" w:rsidP="008A0DFE">
      <w:pPr>
        <w:spacing w:after="0"/>
        <w:ind w:firstLine="709"/>
        <w:contextualSpacing/>
        <w:jc w:val="both"/>
        <w:rPr>
          <w:rFonts w:cs="Times New Roman"/>
          <w:b/>
          <w:bCs/>
          <w:szCs w:val="28"/>
        </w:rPr>
      </w:pPr>
      <w:r w:rsidRPr="008A0DFE">
        <w:rPr>
          <w:rFonts w:cs="Times New Roman"/>
          <w:b/>
          <w:bCs/>
          <w:szCs w:val="28"/>
        </w:rPr>
        <w:t>Список литературы</w:t>
      </w:r>
    </w:p>
    <w:p w:rsidR="00B63DDD" w:rsidRPr="008A0DFE" w:rsidRDefault="00B63DDD" w:rsidP="008A0DFE">
      <w:pPr>
        <w:spacing w:after="0"/>
        <w:ind w:firstLine="709"/>
        <w:contextualSpacing/>
        <w:jc w:val="both"/>
        <w:rPr>
          <w:rFonts w:cs="Times New Roman"/>
          <w:b/>
          <w:bCs/>
          <w:szCs w:val="28"/>
        </w:rPr>
      </w:pPr>
    </w:p>
    <w:p w:rsidR="0025223A" w:rsidRPr="009B4D21" w:rsidRDefault="0025223A" w:rsidP="008A0DFE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</w:rPr>
      </w:pPr>
      <w:r w:rsidRPr="008A0DFE">
        <w:rPr>
          <w:rFonts w:cs="Times New Roman"/>
          <w:szCs w:val="28"/>
        </w:rPr>
        <w:t>Баркар А.</w:t>
      </w:r>
      <w:r w:rsidR="00A86104">
        <w:rPr>
          <w:rFonts w:cs="Times New Roman"/>
          <w:szCs w:val="28"/>
        </w:rPr>
        <w:t xml:space="preserve"> </w:t>
      </w:r>
      <w:r w:rsidRPr="008A0DFE">
        <w:rPr>
          <w:rFonts w:cs="Times New Roman"/>
          <w:szCs w:val="28"/>
        </w:rPr>
        <w:t>А. Использование внешней экономической и качественной информации для антикризисной диагностики предприятия // Российское предпринимательство. - 2017. -Т. 18. - № 8. - С. 1327-1344.</w:t>
      </w:r>
    </w:p>
    <w:p w:rsidR="009B4D21" w:rsidRPr="009B4D21" w:rsidRDefault="009B4D21" w:rsidP="009B4D21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Times New Roman"/>
          <w:color w:val="000000" w:themeColor="text1"/>
          <w:sz w:val="24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Горьковенко Н.</w:t>
      </w:r>
      <w:r w:rsidR="00A86104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А., Костоманова А.</w:t>
      </w:r>
      <w:r w:rsidR="00A86104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 xml:space="preserve">В. Угрозы экономической безопасности предприятия: риски, источники и факторы </w:t>
      </w:r>
      <w:r w:rsidRPr="009B4D21">
        <w:rPr>
          <w:rFonts w:cs="Times New Roman"/>
          <w:color w:val="000000" w:themeColor="text1"/>
          <w:sz w:val="28"/>
          <w:szCs w:val="28"/>
        </w:rPr>
        <w:t>//</w:t>
      </w:r>
      <w:r>
        <w:rPr>
          <w:rFonts w:cs="Times New Roman"/>
          <w:color w:val="000000" w:themeColor="text1"/>
          <w:sz w:val="28"/>
          <w:szCs w:val="28"/>
        </w:rPr>
        <w:t xml:space="preserve"> Право, экономика и управление: теория и практика. Сборник материалов Всероссийской научно-практической </w:t>
      </w:r>
      <w:r w:rsidR="000C4D06">
        <w:rPr>
          <w:rFonts w:cs="Times New Roman"/>
          <w:color w:val="000000" w:themeColor="text1"/>
          <w:sz w:val="28"/>
          <w:szCs w:val="28"/>
        </w:rPr>
        <w:t>конференции с международным участием. Чебоксары, 2020. С. 18-21.</w:t>
      </w:r>
    </w:p>
    <w:p w:rsidR="0025223A" w:rsidRPr="008A0DFE" w:rsidRDefault="0025223A" w:rsidP="008A0DFE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</w:rPr>
      </w:pPr>
      <w:r w:rsidRPr="008A0DFE">
        <w:rPr>
          <w:rFonts w:cs="Times New Roman"/>
          <w:szCs w:val="28"/>
        </w:rPr>
        <w:t>Глущенко В.</w:t>
      </w:r>
      <w:r w:rsidR="00A86104">
        <w:rPr>
          <w:rFonts w:cs="Times New Roman"/>
          <w:szCs w:val="28"/>
        </w:rPr>
        <w:t xml:space="preserve"> </w:t>
      </w:r>
      <w:r w:rsidRPr="008A0DFE">
        <w:rPr>
          <w:rFonts w:cs="Times New Roman"/>
          <w:szCs w:val="28"/>
        </w:rPr>
        <w:t>В., Глущенко И.</w:t>
      </w:r>
      <w:r w:rsidR="00A86104">
        <w:rPr>
          <w:rFonts w:cs="Times New Roman"/>
          <w:szCs w:val="28"/>
        </w:rPr>
        <w:t xml:space="preserve"> </w:t>
      </w:r>
      <w:r w:rsidRPr="008A0DFE">
        <w:rPr>
          <w:rFonts w:cs="Times New Roman"/>
          <w:szCs w:val="28"/>
        </w:rPr>
        <w:t>И. Теоретические аспекты предупредительного антикризисного управления в корпорациях // Лидерство и менеджмент. - 2017. - Т. 4. № 4. -С. 169-188.</w:t>
      </w:r>
    </w:p>
    <w:p w:rsidR="0025223A" w:rsidRDefault="0025223A" w:rsidP="008A0DFE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</w:rPr>
      </w:pPr>
      <w:r w:rsidRPr="008A0DFE">
        <w:rPr>
          <w:rFonts w:cs="Times New Roman"/>
          <w:szCs w:val="28"/>
        </w:rPr>
        <w:lastRenderedPageBreak/>
        <w:t>Ермашкевич Н.</w:t>
      </w:r>
      <w:r w:rsidR="00A86104">
        <w:rPr>
          <w:rFonts w:cs="Times New Roman"/>
          <w:szCs w:val="28"/>
        </w:rPr>
        <w:t xml:space="preserve"> </w:t>
      </w:r>
      <w:r w:rsidRPr="008A0DFE">
        <w:rPr>
          <w:rFonts w:cs="Times New Roman"/>
          <w:szCs w:val="28"/>
        </w:rPr>
        <w:t>С., Чибисова Е.С. Модели антикризисного управления для обеспечения устойчивого развития организации // Лидерство и менеджмент. - 2019. - Т. 6. № 1. -С. 43-58.</w:t>
      </w:r>
    </w:p>
    <w:p w:rsidR="000C4D06" w:rsidRDefault="000C4D06" w:rsidP="008A0DFE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cs="Times New Roman"/>
          <w:szCs w:val="28"/>
        </w:rPr>
      </w:pPr>
      <w:r w:rsidRPr="000C4D06">
        <w:rPr>
          <w:rFonts w:cs="Times New Roman"/>
          <w:szCs w:val="28"/>
        </w:rPr>
        <w:t xml:space="preserve">Залозная Д. В. Подходы к оценке кадровой составляющей </w:t>
      </w:r>
      <w:r>
        <w:rPr>
          <w:rFonts w:cs="Times New Roman"/>
          <w:szCs w:val="28"/>
        </w:rPr>
        <w:t xml:space="preserve">экономической </w:t>
      </w:r>
      <w:r w:rsidRPr="000C4D06">
        <w:rPr>
          <w:rFonts w:cs="Times New Roman"/>
          <w:szCs w:val="28"/>
        </w:rPr>
        <w:t xml:space="preserve">безопасности организаций // </w:t>
      </w:r>
      <w:r>
        <w:rPr>
          <w:rFonts w:cs="Times New Roman"/>
          <w:szCs w:val="28"/>
        </w:rPr>
        <w:t>Наука и образование: хозяйство и экономика; предпринимательство; право и управление</w:t>
      </w:r>
      <w:r w:rsidR="00A86104">
        <w:rPr>
          <w:rFonts w:cs="Times New Roman"/>
          <w:szCs w:val="28"/>
        </w:rPr>
        <w:t>. – 2021. - № 3 (130). – С. 7-12</w:t>
      </w:r>
    </w:p>
    <w:p w:rsidR="00A86104" w:rsidRPr="00A86104" w:rsidRDefault="00A86104" w:rsidP="00A86104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Риполь-Сарагоси Л. Г. Оценка эффективности мероприятий по обеспечению экономической безопасности организаций (предприятий) </w:t>
      </w:r>
      <w:r w:rsidRPr="00A86104">
        <w:rPr>
          <w:rFonts w:cs="Times New Roman"/>
          <w:szCs w:val="28"/>
        </w:rPr>
        <w:t>//</w:t>
      </w:r>
      <w:r>
        <w:rPr>
          <w:rFonts w:cs="Times New Roman"/>
          <w:szCs w:val="28"/>
        </w:rPr>
        <w:t xml:space="preserve"> Транспорт: наука, образование, производство. Том 2. Технические и экономические науки. Рост. Гос. Ун-т. Путей сообщения. Ростов н</w:t>
      </w:r>
      <w:r>
        <w:rPr>
          <w:rFonts w:cs="Times New Roman"/>
          <w:szCs w:val="28"/>
          <w:lang w:val="en-US"/>
        </w:rPr>
        <w:t>/</w:t>
      </w:r>
      <w:r>
        <w:rPr>
          <w:rFonts w:cs="Times New Roman"/>
          <w:szCs w:val="28"/>
        </w:rPr>
        <w:t>Д, 2019. С. 241-245</w:t>
      </w:r>
    </w:p>
    <w:p w:rsidR="00B63DDD" w:rsidRPr="009B4D21" w:rsidRDefault="00AB395D" w:rsidP="008A0DFE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Торосьянц</w:t>
      </w:r>
      <w:r w:rsidRPr="00AB3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Н. В., </w:t>
      </w:r>
      <w:r w:rsidR="00B63DDD" w:rsidRPr="000C4D06">
        <w:rPr>
          <w:rFonts w:cs="Times New Roman"/>
          <w:szCs w:val="28"/>
        </w:rPr>
        <w:t xml:space="preserve"> Т. В. Сушкова Обеспечение экономической безопасности компании в кризисных условиях // Экономика и бизнес: теория и практика. 2019. №10-2. </w:t>
      </w:r>
    </w:p>
    <w:p w:rsidR="009B4D21" w:rsidRPr="008A0DFE" w:rsidRDefault="009B4D21" w:rsidP="009B4D21">
      <w:pPr>
        <w:pStyle w:val="a3"/>
        <w:tabs>
          <w:tab w:val="left" w:pos="1134"/>
        </w:tabs>
        <w:spacing w:after="0"/>
        <w:ind w:left="709"/>
        <w:jc w:val="both"/>
        <w:rPr>
          <w:rFonts w:cs="Times New Roman"/>
          <w:szCs w:val="28"/>
        </w:rPr>
      </w:pPr>
    </w:p>
    <w:sectPr w:rsidR="009B4D21" w:rsidRPr="008A0DFE" w:rsidSect="006C0B77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BA3" w:rsidRDefault="00AA4BA3" w:rsidP="00B63DDD">
      <w:pPr>
        <w:spacing w:after="0"/>
      </w:pPr>
      <w:r>
        <w:separator/>
      </w:r>
    </w:p>
  </w:endnote>
  <w:endnote w:type="continuationSeparator" w:id="1">
    <w:p w:rsidR="00AA4BA3" w:rsidRDefault="00AA4BA3" w:rsidP="00B63D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00336"/>
      <w:docPartObj>
        <w:docPartGallery w:val="Page Numbers (Bottom of Page)"/>
        <w:docPartUnique/>
      </w:docPartObj>
    </w:sdtPr>
    <w:sdtContent>
      <w:p w:rsidR="0032402D" w:rsidRDefault="0032402D">
        <w:pPr>
          <w:pStyle w:val="a6"/>
          <w:jc w:val="center"/>
        </w:pPr>
        <w:fldSimple w:instr="PAGE   \* MERGEFORMAT">
          <w:r w:rsidR="00AB395D">
            <w:rPr>
              <w:noProof/>
            </w:rPr>
            <w:t>4</w:t>
          </w:r>
        </w:fldSimple>
      </w:p>
    </w:sdtContent>
  </w:sdt>
  <w:p w:rsidR="0032402D" w:rsidRDefault="003240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BA3" w:rsidRDefault="00AA4BA3" w:rsidP="00B63DDD">
      <w:pPr>
        <w:spacing w:after="0"/>
      </w:pPr>
      <w:r>
        <w:separator/>
      </w:r>
    </w:p>
  </w:footnote>
  <w:footnote w:type="continuationSeparator" w:id="1">
    <w:p w:rsidR="00AA4BA3" w:rsidRDefault="00AA4BA3" w:rsidP="00B63DD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403A"/>
    <w:multiLevelType w:val="hybridMultilevel"/>
    <w:tmpl w:val="C5107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2A7A85"/>
    <w:multiLevelType w:val="multilevel"/>
    <w:tmpl w:val="2476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87AE9"/>
    <w:multiLevelType w:val="hybridMultilevel"/>
    <w:tmpl w:val="E904E56A"/>
    <w:lvl w:ilvl="0" w:tplc="5E403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C578B2"/>
    <w:multiLevelType w:val="hybridMultilevel"/>
    <w:tmpl w:val="1F3A4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016"/>
    <w:rsid w:val="00005D41"/>
    <w:rsid w:val="000A7B2C"/>
    <w:rsid w:val="000C4D06"/>
    <w:rsid w:val="00124AF6"/>
    <w:rsid w:val="001F67BF"/>
    <w:rsid w:val="0025223A"/>
    <w:rsid w:val="00294AD9"/>
    <w:rsid w:val="0032402D"/>
    <w:rsid w:val="00413A47"/>
    <w:rsid w:val="00672FFF"/>
    <w:rsid w:val="006C0B77"/>
    <w:rsid w:val="00751F63"/>
    <w:rsid w:val="00775536"/>
    <w:rsid w:val="00777F90"/>
    <w:rsid w:val="00796E76"/>
    <w:rsid w:val="008242FF"/>
    <w:rsid w:val="00831FA3"/>
    <w:rsid w:val="00870751"/>
    <w:rsid w:val="008A0DFE"/>
    <w:rsid w:val="008B1728"/>
    <w:rsid w:val="00915125"/>
    <w:rsid w:val="00922C48"/>
    <w:rsid w:val="00960DFF"/>
    <w:rsid w:val="00977E20"/>
    <w:rsid w:val="009A08E1"/>
    <w:rsid w:val="009B4D21"/>
    <w:rsid w:val="00A17222"/>
    <w:rsid w:val="00A86104"/>
    <w:rsid w:val="00AA4BA3"/>
    <w:rsid w:val="00AB395D"/>
    <w:rsid w:val="00B63DDD"/>
    <w:rsid w:val="00B915B7"/>
    <w:rsid w:val="00DD5016"/>
    <w:rsid w:val="00DE7937"/>
    <w:rsid w:val="00DF426A"/>
    <w:rsid w:val="00EA59DF"/>
    <w:rsid w:val="00EE4070"/>
    <w:rsid w:val="00F12C76"/>
    <w:rsid w:val="00F86E72"/>
    <w:rsid w:val="00F87CF8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9A08E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08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3DD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B63D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63DD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B63DDD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semiHidden/>
    <w:unhideWhenUsed/>
    <w:rsid w:val="00B63DD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A0DF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F86E72"/>
    <w:pPr>
      <w:spacing w:after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86E72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86E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420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B691-6CC1-422C-B754-FC701EE3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Октысюк Олеся Александровна</dc:creator>
  <cp:lastModifiedBy>Яна</cp:lastModifiedBy>
  <cp:revision>2</cp:revision>
  <dcterms:created xsi:type="dcterms:W3CDTF">2022-04-22T14:29:00Z</dcterms:created>
  <dcterms:modified xsi:type="dcterms:W3CDTF">2022-04-22T14:29:00Z</dcterms:modified>
</cp:coreProperties>
</file>